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91FE" w14:textId="50916B42" w:rsidR="00DB61E1" w:rsidRDefault="00CB00D1" w:rsidP="007B07BB">
      <w:pPr>
        <w:pStyle w:val="1"/>
        <w:rPr>
          <w:kern w:val="0"/>
        </w:rPr>
      </w:pPr>
      <w:r>
        <w:rPr>
          <w:rFonts w:hint="eastAsia"/>
          <w:kern w:val="0"/>
        </w:rPr>
        <w:t>D</w:t>
      </w:r>
      <w:r>
        <w:rPr>
          <w:kern w:val="0"/>
        </w:rPr>
        <w:t>X10-30KS</w:t>
      </w:r>
      <w:r>
        <w:rPr>
          <w:rFonts w:hint="eastAsia"/>
          <w:kern w:val="0"/>
        </w:rPr>
        <w:t>三相</w:t>
      </w:r>
      <w:proofErr w:type="gramStart"/>
      <w:r>
        <w:rPr>
          <w:rFonts w:hint="eastAsia"/>
          <w:kern w:val="0"/>
        </w:rPr>
        <w:t>高频</w:t>
      </w:r>
      <w:r w:rsidR="001C6F64">
        <w:rPr>
          <w:rFonts w:hint="eastAsia"/>
          <w:kern w:val="0"/>
        </w:rPr>
        <w:t>在</w:t>
      </w:r>
      <w:proofErr w:type="gramEnd"/>
      <w:r w:rsidR="001C6F64">
        <w:rPr>
          <w:rFonts w:hint="eastAsia"/>
          <w:kern w:val="0"/>
        </w:rPr>
        <w:t>线式</w:t>
      </w:r>
      <w:r w:rsidR="00E01234">
        <w:rPr>
          <w:rFonts w:hint="eastAsia"/>
          <w:kern w:val="0"/>
        </w:rPr>
        <w:t>UPS</w:t>
      </w:r>
      <w:r w:rsidR="001C6F64">
        <w:rPr>
          <w:rFonts w:hint="eastAsia"/>
          <w:kern w:val="0"/>
        </w:rPr>
        <w:t>电源</w:t>
      </w:r>
    </w:p>
    <w:p w14:paraId="151D96D1" w14:textId="33C4A578" w:rsidR="00473C1A" w:rsidRDefault="00473C1A" w:rsidP="00012E44">
      <w:pPr>
        <w:rPr>
          <w:rFonts w:ascii="黑体" w:eastAsia="黑体" w:hAnsi="黑体"/>
          <w:kern w:val="0"/>
          <w:sz w:val="32"/>
          <w:szCs w:val="32"/>
        </w:rPr>
      </w:pPr>
    </w:p>
    <w:p w14:paraId="2B2F85BA" w14:textId="77777777" w:rsidR="00473C1A" w:rsidRDefault="00473C1A" w:rsidP="00012E44">
      <w:pPr>
        <w:rPr>
          <w:rFonts w:ascii="黑体" w:eastAsia="黑体" w:hAnsi="黑体"/>
          <w:kern w:val="0"/>
          <w:sz w:val="32"/>
          <w:szCs w:val="32"/>
        </w:rPr>
      </w:pPr>
    </w:p>
    <w:p w14:paraId="5929F414" w14:textId="77777777" w:rsidR="00973E66" w:rsidRPr="00012E44" w:rsidRDefault="00973E66" w:rsidP="00012E44">
      <w:pPr>
        <w:rPr>
          <w:rFonts w:ascii="黑体" w:eastAsia="黑体" w:hAnsi="黑体"/>
          <w:kern w:val="0"/>
          <w:sz w:val="32"/>
          <w:szCs w:val="32"/>
        </w:rPr>
      </w:pPr>
      <w:r w:rsidRPr="00012E44">
        <w:rPr>
          <w:rFonts w:ascii="黑体" w:eastAsia="黑体" w:hAnsi="黑体" w:hint="eastAsia"/>
          <w:kern w:val="0"/>
          <w:sz w:val="32"/>
          <w:szCs w:val="32"/>
        </w:rPr>
        <w:t>产品简介</w:t>
      </w:r>
    </w:p>
    <w:p w14:paraId="3985965B" w14:textId="38916724" w:rsidR="001D0C0C" w:rsidRDefault="00824A0A" w:rsidP="00D80E07">
      <w:pPr>
        <w:widowControl/>
        <w:jc w:val="left"/>
        <w:rPr>
          <w:rFonts w:ascii="黑体" w:eastAsia="黑体" w:hAnsi="黑体" w:cs="宋体"/>
          <w:bCs/>
          <w:kern w:val="0"/>
          <w:szCs w:val="21"/>
        </w:rPr>
      </w:pPr>
      <w:r>
        <w:rPr>
          <w:rFonts w:ascii="楷体" w:eastAsia="楷体" w:hAnsi="楷体" w:hint="eastAsia"/>
        </w:rPr>
        <w:t>DX10-30KVA</w:t>
      </w:r>
      <w:r w:rsidR="00473C1A">
        <w:rPr>
          <w:rFonts w:ascii="楷体" w:eastAsia="楷体" w:hAnsi="楷体" w:hint="eastAsia"/>
        </w:rPr>
        <w:t>系列</w:t>
      </w:r>
      <w:r>
        <w:rPr>
          <w:rFonts w:ascii="楷体" w:eastAsia="楷体" w:hAnsi="楷体" w:hint="eastAsia"/>
        </w:rPr>
        <w:t>高频</w:t>
      </w:r>
      <w:proofErr w:type="gramStart"/>
      <w:r>
        <w:rPr>
          <w:rFonts w:ascii="楷体" w:eastAsia="楷体" w:hAnsi="楷体" w:hint="eastAsia"/>
        </w:rPr>
        <w:t>三相在</w:t>
      </w:r>
      <w:proofErr w:type="gramEnd"/>
      <w:r>
        <w:rPr>
          <w:rFonts w:ascii="楷体" w:eastAsia="楷体" w:hAnsi="楷体" w:hint="eastAsia"/>
        </w:rPr>
        <w:t>线式</w:t>
      </w:r>
      <w:r w:rsidR="00473C1A">
        <w:rPr>
          <w:rFonts w:ascii="楷体" w:eastAsia="楷体" w:hAnsi="楷体" w:hint="eastAsia"/>
        </w:rPr>
        <w:t>UPS</w:t>
      </w:r>
      <w:r>
        <w:rPr>
          <w:rFonts w:ascii="楷体" w:eastAsia="楷体" w:hAnsi="楷体" w:hint="eastAsia"/>
        </w:rPr>
        <w:t>电源</w:t>
      </w:r>
      <w:r w:rsidR="00473C1A" w:rsidRPr="00753F20">
        <w:rPr>
          <w:rFonts w:ascii="楷体" w:eastAsia="楷体" w:hAnsi="楷体"/>
        </w:rPr>
        <w:t>是一款具有</w:t>
      </w:r>
      <w:r w:rsidR="00473C1A">
        <w:rPr>
          <w:rFonts w:ascii="楷体" w:eastAsia="楷体" w:hAnsi="楷体" w:hint="eastAsia"/>
        </w:rPr>
        <w:t>大屏幕LCD的UPS，</w:t>
      </w:r>
      <w:r w:rsidR="00C55852">
        <w:rPr>
          <w:rFonts w:ascii="楷体" w:eastAsia="楷体" w:hAnsi="楷体" w:hint="eastAsia"/>
        </w:rPr>
        <w:t>体积小，功率密度高，</w:t>
      </w:r>
      <w:r w:rsidR="00473C1A" w:rsidRPr="00753F20">
        <w:rPr>
          <w:rFonts w:ascii="楷体" w:eastAsia="楷体" w:hAnsi="楷体"/>
        </w:rPr>
        <w:t>强大适应性、配置灵活的产品。采用先进的DSP数字控制技术，有效提升了产品性能和系统可靠性，并实现更高功率密度的集成和小型化。同时为了全方位满足用户的个性化需求，</w:t>
      </w:r>
      <w:r w:rsidR="00473C1A" w:rsidRPr="00753F20">
        <w:rPr>
          <w:rFonts w:ascii="楷体" w:eastAsia="楷体" w:hAnsi="楷体" w:hint="eastAsia"/>
        </w:rPr>
        <w:t>本系列UPS</w:t>
      </w:r>
      <w:r w:rsidR="00473C1A" w:rsidRPr="00753F20">
        <w:rPr>
          <w:rFonts w:ascii="楷体" w:eastAsia="楷体" w:hAnsi="楷体"/>
        </w:rPr>
        <w:t>提供了非常丰富的可扩展功能，用户可以根据需要灵活配置。</w:t>
      </w:r>
    </w:p>
    <w:p w14:paraId="54E5FAE6" w14:textId="77777777" w:rsidR="00243B7F" w:rsidRPr="00D80E07" w:rsidRDefault="00243B7F" w:rsidP="00D80E07">
      <w:pPr>
        <w:widowControl/>
        <w:jc w:val="left"/>
        <w:rPr>
          <w:rFonts w:ascii="黑体" w:eastAsia="黑体" w:hAnsi="黑体" w:cs="宋体"/>
          <w:bCs/>
          <w:kern w:val="0"/>
          <w:szCs w:val="21"/>
        </w:rPr>
      </w:pPr>
    </w:p>
    <w:p w14:paraId="15D71B3B" w14:textId="77777777" w:rsidR="00685CB8" w:rsidRPr="00012E44" w:rsidRDefault="00650FAA" w:rsidP="00012E44">
      <w:pPr>
        <w:rPr>
          <w:rFonts w:ascii="黑体" w:eastAsia="黑体" w:hAnsi="黑体"/>
          <w:kern w:val="0"/>
          <w:sz w:val="32"/>
          <w:szCs w:val="32"/>
        </w:rPr>
      </w:pPr>
      <w:r w:rsidRPr="00012E44">
        <w:rPr>
          <w:rFonts w:ascii="黑体" w:eastAsia="黑体" w:hAnsi="黑体" w:hint="eastAsia"/>
          <w:kern w:val="0"/>
          <w:sz w:val="32"/>
          <w:szCs w:val="32"/>
        </w:rPr>
        <w:t>产品特点</w:t>
      </w:r>
    </w:p>
    <w:p w14:paraId="783C5975" w14:textId="77777777" w:rsidR="00685CB8" w:rsidRPr="00685CB8" w:rsidRDefault="00685CB8" w:rsidP="00685CB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 w:cs="宋体"/>
          <w:vanish/>
          <w:kern w:val="0"/>
          <w:sz w:val="24"/>
          <w:szCs w:val="24"/>
        </w:rPr>
      </w:pPr>
      <w:r w:rsidRPr="00685CB8">
        <w:rPr>
          <w:rFonts w:ascii="宋体" w:hAnsi="宋体" w:cs="宋体"/>
          <w:vanish/>
          <w:kern w:val="0"/>
          <w:sz w:val="24"/>
          <w:szCs w:val="24"/>
        </w:rPr>
        <w:t>应用环境： 办公室</w:t>
      </w:r>
    </w:p>
    <w:p w14:paraId="3E40D218" w14:textId="77777777" w:rsidR="00685CB8" w:rsidRPr="00685CB8" w:rsidRDefault="00685CB8" w:rsidP="00685CB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 w:cs="宋体"/>
          <w:vanish/>
          <w:kern w:val="0"/>
          <w:sz w:val="24"/>
          <w:szCs w:val="24"/>
        </w:rPr>
      </w:pPr>
      <w:r w:rsidRPr="00685CB8">
        <w:rPr>
          <w:rFonts w:ascii="宋体" w:hAnsi="宋体" w:cs="宋体"/>
          <w:vanish/>
          <w:kern w:val="0"/>
          <w:sz w:val="24"/>
          <w:szCs w:val="24"/>
        </w:rPr>
        <w:t>输入输出： 单进单出</w:t>
      </w:r>
    </w:p>
    <w:p w14:paraId="57C8AE78" w14:textId="77777777" w:rsidR="00685CB8" w:rsidRPr="00685CB8" w:rsidRDefault="00685CB8" w:rsidP="00685CB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 w:cs="宋体"/>
          <w:vanish/>
          <w:kern w:val="0"/>
          <w:sz w:val="24"/>
          <w:szCs w:val="24"/>
        </w:rPr>
      </w:pPr>
      <w:r w:rsidRPr="00685CB8">
        <w:rPr>
          <w:rFonts w:ascii="宋体" w:hAnsi="宋体" w:cs="宋体"/>
          <w:vanish/>
          <w:kern w:val="0"/>
          <w:sz w:val="24"/>
          <w:szCs w:val="24"/>
        </w:rPr>
        <w:t xml:space="preserve">功率： 3KVA以下 </w:t>
      </w:r>
    </w:p>
    <w:p w14:paraId="48DA23EF" w14:textId="77777777" w:rsidR="008275AF" w:rsidRPr="008275AF" w:rsidRDefault="008275AF" w:rsidP="00701837">
      <w:pPr>
        <w:widowControl/>
        <w:spacing w:before="100" w:beforeAutospacing="1" w:after="100" w:afterAutospacing="1"/>
        <w:ind w:left="360"/>
        <w:jc w:val="left"/>
        <w:rPr>
          <w:rFonts w:ascii="黑体" w:eastAsia="黑体" w:hAnsi="黑体" w:cs="宋体"/>
          <w:kern w:val="0"/>
          <w:szCs w:val="21"/>
        </w:rPr>
      </w:pPr>
    </w:p>
    <w:p w14:paraId="73A168B4" w14:textId="77777777" w:rsidR="008275AF" w:rsidRPr="00753F20" w:rsidRDefault="008275AF" w:rsidP="008275AF">
      <w:pPr>
        <w:pStyle w:val="af2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753F20">
        <w:rPr>
          <w:rFonts w:ascii="楷体" w:eastAsia="楷体" w:hAnsi="楷体"/>
        </w:rPr>
        <w:t>采用先进的DSP数字化控制技术，产品性能更优异、品质更稳定可靠</w:t>
      </w:r>
      <w:r w:rsidRPr="00753F20">
        <w:rPr>
          <w:rFonts w:ascii="楷体" w:eastAsia="楷体" w:hAnsi="楷体" w:hint="eastAsia"/>
        </w:rPr>
        <w:t>；</w:t>
      </w:r>
    </w:p>
    <w:p w14:paraId="123ABC47" w14:textId="77777777" w:rsidR="008275AF" w:rsidRPr="00753F20" w:rsidRDefault="008275AF" w:rsidP="008275AF">
      <w:pPr>
        <w:pStyle w:val="af2"/>
        <w:numPr>
          <w:ilvl w:val="0"/>
          <w:numId w:val="2"/>
        </w:numPr>
        <w:ind w:firstLineChars="0"/>
        <w:rPr>
          <w:rFonts w:ascii="楷体" w:eastAsia="楷体" w:hAnsi="楷体"/>
        </w:rPr>
      </w:pPr>
      <w:proofErr w:type="gramStart"/>
      <w:r w:rsidRPr="00753F20">
        <w:rPr>
          <w:rFonts w:ascii="楷体" w:eastAsia="楷体" w:hAnsi="楷体"/>
        </w:rPr>
        <w:t>输出功因</w:t>
      </w:r>
      <w:proofErr w:type="gramEnd"/>
      <w:r w:rsidRPr="00753F20">
        <w:rPr>
          <w:rFonts w:ascii="楷体" w:eastAsia="楷体" w:hAnsi="楷体"/>
        </w:rPr>
        <w:t>0.8</w:t>
      </w:r>
      <w:r w:rsidRPr="00753F20">
        <w:rPr>
          <w:rFonts w:ascii="楷体" w:eastAsia="楷体" w:hAnsi="楷体" w:hint="eastAsia"/>
        </w:rPr>
        <w:t>，更</w:t>
      </w:r>
      <w:r w:rsidRPr="00753F20">
        <w:rPr>
          <w:rFonts w:ascii="楷体" w:eastAsia="楷体" w:hAnsi="楷体"/>
        </w:rPr>
        <w:t>适合负载的发展趋势</w:t>
      </w:r>
      <w:r w:rsidRPr="00753F20">
        <w:rPr>
          <w:rFonts w:ascii="楷体" w:eastAsia="楷体" w:hAnsi="楷体" w:hint="eastAsia"/>
        </w:rPr>
        <w:t>；</w:t>
      </w:r>
    </w:p>
    <w:p w14:paraId="72559F12" w14:textId="77777777" w:rsidR="008275AF" w:rsidRPr="00753F20" w:rsidRDefault="008275AF" w:rsidP="008275AF">
      <w:pPr>
        <w:pStyle w:val="af2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753F20">
        <w:rPr>
          <w:rFonts w:ascii="楷体" w:eastAsia="楷体" w:hAnsi="楷体"/>
        </w:rPr>
        <w:t>整机效率高达90％，降低UPS的电力损耗，节约用户的使用成本</w:t>
      </w:r>
      <w:r w:rsidRPr="00753F20">
        <w:rPr>
          <w:rFonts w:ascii="楷体" w:eastAsia="楷体" w:hAnsi="楷体" w:hint="eastAsia"/>
        </w:rPr>
        <w:t>；</w:t>
      </w:r>
    </w:p>
    <w:p w14:paraId="59C466FB" w14:textId="77777777" w:rsidR="008275AF" w:rsidRPr="00753F20" w:rsidRDefault="008275AF" w:rsidP="008275AF">
      <w:pPr>
        <w:pStyle w:val="af2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753F20">
        <w:rPr>
          <w:rFonts w:ascii="楷体" w:eastAsia="楷体" w:hAnsi="楷体"/>
        </w:rPr>
        <w:t>小型化</w:t>
      </w:r>
      <w:r w:rsidRPr="00753F20">
        <w:rPr>
          <w:rFonts w:ascii="楷体" w:eastAsia="楷体" w:hAnsi="楷体" w:hint="eastAsia"/>
        </w:rPr>
        <w:t>设计，</w:t>
      </w:r>
      <w:r w:rsidRPr="00753F20">
        <w:rPr>
          <w:rFonts w:ascii="楷体" w:eastAsia="楷体" w:hAnsi="楷体"/>
        </w:rPr>
        <w:t>采用先进的控制技术和制造工艺，大大提升产品的功率密度，减小产品占地面积，在今日寸土寸金的办公空间里，为您节省宝贵空间</w:t>
      </w:r>
    </w:p>
    <w:p w14:paraId="5EAF8552" w14:textId="77777777" w:rsidR="008275AF" w:rsidRPr="00753F20" w:rsidRDefault="008275AF" w:rsidP="008275AF">
      <w:pPr>
        <w:pStyle w:val="af2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753F20">
        <w:rPr>
          <w:rFonts w:ascii="楷体" w:eastAsia="楷体" w:hAnsi="楷体"/>
        </w:rPr>
        <w:t>智能电池管理：采用先进的智能化充电控制方式，根据电池类型和电池的使用状态来选择最优的充电方式，使电池的使用寿命得以延长，并定期自动对电池做充放电管理</w:t>
      </w:r>
    </w:p>
    <w:p w14:paraId="0E9A8856" w14:textId="77777777" w:rsidR="008275AF" w:rsidRPr="00753F20" w:rsidRDefault="008275AF" w:rsidP="008275AF">
      <w:pPr>
        <w:pStyle w:val="af2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753F20">
        <w:rPr>
          <w:rFonts w:ascii="楷体" w:eastAsia="楷体" w:hAnsi="楷体"/>
        </w:rPr>
        <w:t>宽广的输入电压范围</w:t>
      </w:r>
      <w:r w:rsidRPr="00753F20">
        <w:rPr>
          <w:rFonts w:ascii="楷体" w:eastAsia="楷体" w:hAnsi="楷体" w:hint="eastAsia"/>
        </w:rPr>
        <w:t>，</w:t>
      </w:r>
      <w:r w:rsidRPr="00753F20">
        <w:rPr>
          <w:rFonts w:ascii="楷体" w:eastAsia="楷体" w:hAnsi="楷体"/>
        </w:rPr>
        <w:t>优异的输入频率范围使UPS能够适应发电机等不同供电设备</w:t>
      </w:r>
      <w:r w:rsidRPr="00753F20">
        <w:rPr>
          <w:rFonts w:ascii="楷体" w:eastAsia="楷体" w:hAnsi="楷体" w:hint="eastAsia"/>
        </w:rPr>
        <w:t>，</w:t>
      </w:r>
      <w:r w:rsidRPr="00753F20">
        <w:rPr>
          <w:rFonts w:ascii="楷体" w:eastAsia="楷体" w:hAnsi="楷体"/>
        </w:rPr>
        <w:t>能适应恶劣的电网化境</w:t>
      </w:r>
    </w:p>
    <w:p w14:paraId="596D1425" w14:textId="77777777" w:rsidR="008275AF" w:rsidRPr="00753F20" w:rsidRDefault="008275AF" w:rsidP="008275AF">
      <w:pPr>
        <w:pStyle w:val="af2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753F20">
        <w:rPr>
          <w:rFonts w:ascii="楷体" w:eastAsia="楷体" w:hAnsi="楷体"/>
        </w:rPr>
        <w:t>完善的故障保护和告警功能：提供输入、输出过压或欠压，电池过充或低压，过载，短路等完备的故障保护和明晰的报警、故障警示功能。</w:t>
      </w:r>
    </w:p>
    <w:p w14:paraId="48AAC587" w14:textId="77777777" w:rsidR="008275AF" w:rsidRPr="00753F20" w:rsidRDefault="008275AF" w:rsidP="008275AF">
      <w:pPr>
        <w:pStyle w:val="af2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753F20">
        <w:rPr>
          <w:rFonts w:ascii="楷体" w:eastAsia="楷体" w:hAnsi="楷体"/>
        </w:rPr>
        <w:t>丰富的通讯和监控</w:t>
      </w:r>
      <w:r w:rsidRPr="00753F20">
        <w:rPr>
          <w:rFonts w:ascii="楷体" w:eastAsia="楷体" w:hAnsi="楷体" w:hint="eastAsia"/>
        </w:rPr>
        <w:t>-</w:t>
      </w:r>
      <w:r w:rsidRPr="00753F20">
        <w:rPr>
          <w:rFonts w:ascii="楷体" w:eastAsia="楷体" w:hAnsi="楷体"/>
        </w:rPr>
        <w:t>提供RS232通讯接口，可用于本地或远程电源管理。提供智能插槽(Intelligent Slot)，用户可根据需要加载</w:t>
      </w:r>
      <w:proofErr w:type="spellStart"/>
      <w:r w:rsidRPr="00753F20">
        <w:rPr>
          <w:rFonts w:ascii="楷体" w:eastAsia="楷体" w:hAnsi="楷体"/>
        </w:rPr>
        <w:t>WebPower</w:t>
      </w:r>
      <w:proofErr w:type="spellEnd"/>
      <w:r w:rsidRPr="00753F20">
        <w:rPr>
          <w:rFonts w:ascii="楷体" w:eastAsia="楷体" w:hAnsi="楷体"/>
        </w:rPr>
        <w:t>卡（SNMP卡）、CMC卡、AS400卡（干接点卡）来实现远程管理和监控功能。</w:t>
      </w:r>
    </w:p>
    <w:p w14:paraId="5A68B012" w14:textId="77777777" w:rsidR="008275AF" w:rsidRPr="008275AF" w:rsidRDefault="008275AF" w:rsidP="00805B16">
      <w:pPr>
        <w:widowControl/>
        <w:jc w:val="left"/>
        <w:rPr>
          <w:rFonts w:ascii="黑体" w:eastAsia="黑体" w:hAnsi="黑体" w:cs="宋体"/>
          <w:kern w:val="0"/>
          <w:szCs w:val="21"/>
        </w:rPr>
      </w:pPr>
    </w:p>
    <w:p w14:paraId="7D378F2F" w14:textId="77777777" w:rsidR="00AC4BA9" w:rsidRDefault="00650FAA" w:rsidP="00012E44">
      <w:pPr>
        <w:rPr>
          <w:rFonts w:ascii="黑体" w:eastAsia="黑体" w:hAnsi="黑体"/>
          <w:kern w:val="0"/>
          <w:sz w:val="32"/>
          <w:szCs w:val="32"/>
        </w:rPr>
      </w:pPr>
      <w:r w:rsidRPr="00012E44">
        <w:rPr>
          <w:rFonts w:ascii="黑体" w:eastAsia="黑体" w:hAnsi="黑体" w:hint="eastAsia"/>
          <w:kern w:val="0"/>
          <w:sz w:val="32"/>
          <w:szCs w:val="32"/>
        </w:rPr>
        <w:t>技术参数</w:t>
      </w:r>
      <w:bookmarkStart w:id="0" w:name="_GoBack"/>
    </w:p>
    <w:tbl>
      <w:tblPr>
        <w:tblW w:w="10530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42"/>
        <w:gridCol w:w="1427"/>
        <w:gridCol w:w="87"/>
        <w:gridCol w:w="1973"/>
        <w:gridCol w:w="71"/>
        <w:gridCol w:w="1931"/>
        <w:gridCol w:w="1938"/>
        <w:gridCol w:w="64"/>
        <w:gridCol w:w="98"/>
        <w:gridCol w:w="1902"/>
      </w:tblGrid>
      <w:tr w:rsidR="004E76E7" w:rsidRPr="00DC3A66" w14:paraId="3BED06E9" w14:textId="77777777" w:rsidTr="004E76E7">
        <w:trPr>
          <w:trHeight w:val="7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1B46333" w14:textId="77777777" w:rsidR="004E76E7" w:rsidRPr="00DC3A66" w:rsidRDefault="004E76E7" w:rsidP="00B1639B">
            <w:pPr>
              <w:widowControl/>
              <w:adjustRightInd w:val="0"/>
              <w:snapToGrid w:val="0"/>
              <w:ind w:rightChars="74" w:right="155"/>
              <w:rPr>
                <w:rFonts w:ascii="Tahoma" w:eastAsia="DFKai-SB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04E7106" w14:textId="3704E843" w:rsidR="004E76E7" w:rsidRPr="00DC3A66" w:rsidRDefault="00601C36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/>
                <w:kern w:val="0"/>
                <w:sz w:val="18"/>
                <w:szCs w:val="18"/>
              </w:rPr>
              <w:t>DX</w:t>
            </w:r>
            <w:r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 xml:space="preserve"> 3C3 </w:t>
            </w:r>
            <w:r w:rsidR="004E76E7" w:rsidRPr="00DC3A66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10K</w:t>
            </w:r>
            <w:r w:rsidR="004E76E7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52B051" w14:textId="50B30A64" w:rsidR="004E76E7" w:rsidRPr="00DC3A66" w:rsidRDefault="00601C36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/>
                <w:kern w:val="0"/>
                <w:sz w:val="18"/>
                <w:szCs w:val="18"/>
              </w:rPr>
              <w:t>DX</w:t>
            </w:r>
            <w:r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 xml:space="preserve"> 3C3 </w:t>
            </w:r>
            <w:r w:rsidRPr="00DC3A66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5</w:t>
            </w:r>
            <w:r w:rsidRPr="00DC3A66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431C06" w14:textId="340A9947" w:rsidR="004E76E7" w:rsidRPr="00DC3A66" w:rsidRDefault="00601C36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/>
                <w:kern w:val="0"/>
                <w:sz w:val="18"/>
                <w:szCs w:val="18"/>
              </w:rPr>
              <w:t>DX</w:t>
            </w:r>
            <w:r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 xml:space="preserve"> 3C3 20</w:t>
            </w:r>
            <w:r w:rsidRPr="00DC3A66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96CAC1" w14:textId="1F768ED9" w:rsidR="004E76E7" w:rsidRPr="00DC3A66" w:rsidRDefault="00601C36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/>
                <w:kern w:val="0"/>
                <w:sz w:val="18"/>
                <w:szCs w:val="18"/>
              </w:rPr>
              <w:t>DX</w:t>
            </w:r>
            <w:r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 xml:space="preserve"> 3C3 30</w:t>
            </w:r>
            <w:r w:rsidRPr="00DC3A66"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b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4E76E7" w:rsidRPr="00DC3A66" w14:paraId="617CEAB3" w14:textId="77777777" w:rsidTr="00B1639B">
        <w:trPr>
          <w:trHeight w:val="7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E659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容量</w:t>
            </w:r>
            <w:r w:rsidRPr="00DC3A66">
              <w:rPr>
                <w:rFonts w:ascii="Tahoma" w:hAnsi="Tahoma" w:cs="Tahom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A5AC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10000VA / 8000W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79F1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15000VA / 12000W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172C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20000VA / 16000W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E04E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3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0000VA /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24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000W</w:t>
            </w:r>
          </w:p>
        </w:tc>
      </w:tr>
      <w:tr w:rsidR="004E76E7" w:rsidRPr="00DC3A66" w14:paraId="364B8871" w14:textId="77777777" w:rsidTr="00B1639B">
        <w:trPr>
          <w:trHeight w:val="70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B11E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输入</w:t>
            </w:r>
          </w:p>
        </w:tc>
      </w:tr>
      <w:tr w:rsidR="004E76E7" w:rsidRPr="00DC3A66" w14:paraId="3E61008F" w14:textId="77777777" w:rsidTr="00B1639B">
        <w:trPr>
          <w:trHeight w:val="370"/>
        </w:trPr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27E7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电压范围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7C0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最低转换电压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A102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50%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负载时，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110 VAC (Ph-N)± 3 %;</w:t>
            </w:r>
            <w:r w:rsidRPr="00DC3A66">
              <w:rPr>
                <w:rFonts w:ascii="Tahoma" w:eastAsia="DFKai-SB" w:hAnsi="Tahoma" w:cs="Tahoma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23CB7B9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100%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负载时，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176 VAC (Ph-N)± 3 %</w:t>
            </w:r>
          </w:p>
        </w:tc>
      </w:tr>
      <w:tr w:rsidR="004E76E7" w:rsidRPr="00DC3A66" w14:paraId="58A02C13" w14:textId="77777777" w:rsidTr="00B1639B">
        <w:trPr>
          <w:trHeight w:val="177"/>
        </w:trPr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B50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FBFA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最低复原电压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7D56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最低转换电压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+ 10V</w:t>
            </w:r>
          </w:p>
        </w:tc>
      </w:tr>
      <w:tr w:rsidR="004E76E7" w:rsidRPr="00DC3A66" w14:paraId="5CD18AF6" w14:textId="77777777" w:rsidTr="00B1639B">
        <w:trPr>
          <w:trHeight w:val="159"/>
        </w:trPr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BAF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0B9D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最高转换电压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723C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50%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负载时，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300 VAC(Ph-N) ± 3 %</w:t>
            </w:r>
          </w:p>
          <w:p w14:paraId="41C9265D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100%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负载时，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2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76 VAC (Ph-N)± 3 %</w:t>
            </w:r>
          </w:p>
        </w:tc>
      </w:tr>
      <w:tr w:rsidR="004E76E7" w:rsidRPr="00DC3A66" w14:paraId="1F444AF7" w14:textId="77777777" w:rsidTr="00B1639B">
        <w:trPr>
          <w:trHeight w:val="113"/>
        </w:trPr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DCA7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D1FA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最高复原电压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3F75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最高转换电压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- 10V </w:t>
            </w:r>
          </w:p>
        </w:tc>
      </w:tr>
      <w:tr w:rsidR="004E76E7" w:rsidRPr="00DC3A66" w14:paraId="27166C38" w14:textId="77777777" w:rsidTr="00B1639B">
        <w:trPr>
          <w:trHeight w:val="133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A8F2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lastRenderedPageBreak/>
              <w:t>频率范围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FCC5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46Hz ~ 54 Hz @ 50Hz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系统</w:t>
            </w:r>
          </w:p>
          <w:p w14:paraId="0792D588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val="de-DE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56Hz ~ 64 Hz @ 60Hz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</w:tr>
      <w:tr w:rsidR="004E76E7" w:rsidRPr="00DC3A66" w14:paraId="3D87AEDC" w14:textId="77777777" w:rsidTr="00B1639B">
        <w:trPr>
          <w:trHeight w:val="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617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相位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996C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三相接地式</w:t>
            </w:r>
          </w:p>
        </w:tc>
      </w:tr>
      <w:tr w:rsidR="004E76E7" w:rsidRPr="00DC3A66" w14:paraId="0DC15765" w14:textId="77777777" w:rsidTr="00B1639B">
        <w:trPr>
          <w:trHeight w:val="126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F39C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功率因素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584E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100%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负载时</w:t>
            </w:r>
            <w:r w:rsidRPr="00DC3A66">
              <w:rPr>
                <w:rFonts w:ascii="MingLiU" w:hAnsi="MingLiU" w:cs="MingLiU" w:hint="eastAsia"/>
                <w:color w:val="000000"/>
                <w:kern w:val="0"/>
                <w:sz w:val="18"/>
                <w:szCs w:val="18"/>
              </w:rPr>
              <w:t>≧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0.99 </w:t>
            </w:r>
          </w:p>
        </w:tc>
      </w:tr>
      <w:tr w:rsidR="004E76E7" w:rsidRPr="00DC3A66" w14:paraId="0963CBA4" w14:textId="77777777" w:rsidTr="00B1639B">
        <w:trPr>
          <w:trHeight w:val="121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73DD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输出</w:t>
            </w:r>
          </w:p>
        </w:tc>
      </w:tr>
      <w:tr w:rsidR="004E76E7" w:rsidRPr="00DC3A66" w14:paraId="20994917" w14:textId="77777777" w:rsidTr="00B1639B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0AB3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相位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50BE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bCs/>
                <w:color w:val="000000"/>
                <w:kern w:val="0"/>
                <w:sz w:val="18"/>
                <w:szCs w:val="18"/>
              </w:rPr>
              <w:t>3 Phase with Neutral</w:t>
            </w:r>
          </w:p>
        </w:tc>
      </w:tr>
      <w:tr w:rsidR="004E76E7" w:rsidRPr="00DC3A66" w14:paraId="3B768476" w14:textId="77777777" w:rsidTr="00B1639B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B673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输出电压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2203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208/220/230/240VAC(Ph-N)</w:t>
            </w:r>
          </w:p>
        </w:tc>
      </w:tr>
      <w:tr w:rsidR="004E76E7" w:rsidRPr="00DC3A66" w14:paraId="02F250FB" w14:textId="77777777" w:rsidTr="00B1639B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859F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AC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电压范围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0E0A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± 1%</w:t>
            </w:r>
          </w:p>
        </w:tc>
      </w:tr>
      <w:tr w:rsidR="004E76E7" w:rsidRPr="00DC3A66" w14:paraId="1077109A" w14:textId="77777777" w:rsidTr="00B1639B">
        <w:trPr>
          <w:trHeight w:val="455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5B44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频率范围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(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同步范围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0E61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46Hz ~ 54 Hz @ 50Hz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系统</w:t>
            </w:r>
          </w:p>
          <w:p w14:paraId="1A678571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val="de-DE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56Hz ~ 64 Hz @ 60Hz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</w:tr>
      <w:tr w:rsidR="004E76E7" w:rsidRPr="00DC3A66" w14:paraId="22B003EA" w14:textId="77777777" w:rsidTr="00B1639B">
        <w:trPr>
          <w:trHeight w:val="7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A189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频率范围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(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电池模式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EA73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50 Hz ± 0.1 Hz 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或</w:t>
            </w:r>
            <w:r w:rsidRPr="00DC3A66">
              <w:rPr>
                <w:rFonts w:ascii="DFKai-SB" w:hAnsi="DFKai-SB" w:cs="Tahoma"/>
                <w:color w:val="000000"/>
                <w:kern w:val="0"/>
                <w:sz w:val="18"/>
                <w:szCs w:val="18"/>
              </w:rPr>
              <w:t xml:space="preserve"> 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60Hz ± 0.1 Hz</w:t>
            </w:r>
          </w:p>
        </w:tc>
      </w:tr>
      <w:tr w:rsidR="004E76E7" w:rsidRPr="00DC3A66" w14:paraId="4B40B7F1" w14:textId="77777777" w:rsidTr="00B1639B">
        <w:trPr>
          <w:trHeight w:val="338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DC1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过载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F4AE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AC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模式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BC5D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100%~110%: 10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分钟</w:t>
            </w:r>
          </w:p>
          <w:p w14:paraId="0F1AE6B9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110%~130%: 1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分钟</w:t>
            </w:r>
          </w:p>
          <w:p w14:paraId="1611FDC2" w14:textId="77777777" w:rsidR="004E76E7" w:rsidRPr="00DC3A66" w:rsidRDefault="004E76E7" w:rsidP="00B1639B">
            <w:pPr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&gt;130% : 1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秒钟</w:t>
            </w:r>
          </w:p>
        </w:tc>
      </w:tr>
      <w:tr w:rsidR="004E76E7" w:rsidRPr="00DC3A66" w14:paraId="19C8709C" w14:textId="77777777" w:rsidTr="00B1639B">
        <w:trPr>
          <w:trHeight w:val="324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88CC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B15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电池模式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DEB4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100%~110%: 30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秒钟</w:t>
            </w:r>
          </w:p>
          <w:p w14:paraId="6A6C442E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110%~130%: 10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秒钟</w:t>
            </w:r>
          </w:p>
          <w:p w14:paraId="568079AB" w14:textId="77777777" w:rsidR="004E76E7" w:rsidRPr="00DC3A66" w:rsidRDefault="004E76E7" w:rsidP="00B1639B">
            <w:pPr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&gt;130% : 1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秒钟</w:t>
            </w:r>
          </w:p>
        </w:tc>
      </w:tr>
      <w:tr w:rsidR="004E76E7" w:rsidRPr="00DC3A66" w14:paraId="33187ADE" w14:textId="77777777" w:rsidTr="00B1639B">
        <w:trPr>
          <w:trHeight w:val="7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E232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电流峰值比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639F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3:1 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最大值</w:t>
            </w:r>
          </w:p>
        </w:tc>
      </w:tr>
      <w:tr w:rsidR="004E76E7" w:rsidRPr="00DC3A66" w14:paraId="25F80DE5" w14:textId="77777777" w:rsidTr="00B1639B">
        <w:trPr>
          <w:trHeight w:val="208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E61A7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谐波失真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16B1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PMingLiU" w:hAnsi="PMingLiU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≦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2 % @ 100%</w:t>
            </w:r>
            <w:r w:rsidRPr="00DC3A66">
              <w:rPr>
                <w:rFonts w:ascii="PMingLiU" w:hAnsi="PMingLiU" w:cs="Tahoma"/>
                <w:color w:val="000000"/>
                <w:kern w:val="0"/>
                <w:sz w:val="18"/>
                <w:szCs w:val="18"/>
              </w:rPr>
              <w:t xml:space="preserve"> 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线性负载</w:t>
            </w:r>
          </w:p>
          <w:p w14:paraId="4C2441AB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eastAsia="MingLiU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≦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5 % @ 100% 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非线性负载</w:t>
            </w:r>
          </w:p>
        </w:tc>
      </w:tr>
      <w:tr w:rsidR="004E76E7" w:rsidRPr="00DC3A66" w14:paraId="38D63BE3" w14:textId="77777777" w:rsidTr="00B1639B">
        <w:trPr>
          <w:trHeight w:val="245"/>
        </w:trPr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DCB0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切换时间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2541" w14:textId="35B0ADFA" w:rsidR="004E76E7" w:rsidRPr="00DC3A66" w:rsidRDefault="007D5631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市电与</w:t>
            </w:r>
            <w:r w:rsidR="004E76E7" w:rsidRPr="00DC3A66">
              <w:rPr>
                <w:rFonts w:ascii="Tahoma" w:hAnsi="Tahoma" w:cs="Tahoma" w:hint="eastAsia"/>
                <w:color w:val="000000"/>
                <w:position w:val="-2"/>
                <w:sz w:val="18"/>
                <w:szCs w:val="18"/>
              </w:rPr>
              <w:t>电池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F5DF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DC3A66">
              <w:rPr>
                <w:rFonts w:ascii="DFKai-SB" w:hAnsi="DFKai-SB" w:cs="Tahoma" w:hint="eastAsia"/>
                <w:color w:val="000000"/>
                <w:sz w:val="18"/>
                <w:szCs w:val="18"/>
              </w:rPr>
              <w:t>毫秒</w:t>
            </w:r>
          </w:p>
        </w:tc>
      </w:tr>
      <w:tr w:rsidR="004E76E7" w:rsidRPr="00DC3A66" w14:paraId="640E2799" w14:textId="77777777" w:rsidTr="00B1639B">
        <w:trPr>
          <w:trHeight w:val="245"/>
        </w:trPr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3F12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5395" w14:textId="3D52208D" w:rsidR="004E76E7" w:rsidRPr="00DC3A66" w:rsidRDefault="007D5631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变频与</w:t>
            </w:r>
            <w:r w:rsidR="004E76E7" w:rsidRPr="00DC3A66">
              <w:rPr>
                <w:rFonts w:ascii="Tahoma" w:hAnsi="Tahoma" w:cs="Tahoma" w:hint="eastAsia"/>
                <w:color w:val="000000"/>
                <w:position w:val="-2"/>
                <w:sz w:val="18"/>
                <w:szCs w:val="18"/>
              </w:rPr>
              <w:t>旁路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3DE3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ms</w:t>
            </w:r>
            <w:proofErr w:type="spellEnd"/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 w:rsidRPr="00DC3A66">
              <w:rPr>
                <w:rFonts w:ascii="Tahoma" w:hAnsi="DFKai-SB" w:cs="Tahoma" w:hint="eastAsia"/>
                <w:color w:val="000000"/>
                <w:sz w:val="18"/>
                <w:szCs w:val="18"/>
              </w:rPr>
              <w:t>当相位锁定失败的时候，变频器转入旁路会发生小于</w:t>
            </w: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DC3A66">
              <w:rPr>
                <w:rFonts w:ascii="Tahoma" w:hAnsi="DFKai-SB" w:cs="Tahoma" w:hint="eastAsia"/>
                <w:color w:val="000000"/>
                <w:sz w:val="18"/>
                <w:szCs w:val="18"/>
              </w:rPr>
              <w:t>毫秒的中断</w:t>
            </w: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E76E7" w:rsidRPr="00DC3A66" w14:paraId="04DBDFD3" w14:textId="77777777" w:rsidTr="00B1639B">
        <w:trPr>
          <w:trHeight w:val="173"/>
        </w:trPr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56C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E5BB" w14:textId="2AE68D64" w:rsidR="004E76E7" w:rsidRPr="00DC3A66" w:rsidRDefault="007D5631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变频与</w:t>
            </w:r>
            <w:r w:rsidR="004E76E7" w:rsidRPr="00DC3A66">
              <w:rPr>
                <w:rFonts w:ascii="Tahoma" w:hAnsi="Tahoma" w:cs="Tahoma"/>
                <w:color w:val="000000"/>
                <w:sz w:val="18"/>
                <w:szCs w:val="18"/>
              </w:rPr>
              <w:t>ECO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2B4C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 xml:space="preserve">&lt;10 </w:t>
            </w:r>
            <w:r w:rsidRPr="00DC3A66">
              <w:rPr>
                <w:rFonts w:ascii="DFKai-SB" w:hAnsi="DFKai-SB" w:cs="Tahoma" w:hint="eastAsia"/>
                <w:color w:val="000000"/>
                <w:sz w:val="18"/>
                <w:szCs w:val="18"/>
              </w:rPr>
              <w:t>毫秒</w:t>
            </w:r>
          </w:p>
        </w:tc>
      </w:tr>
      <w:tr w:rsidR="004E76E7" w:rsidRPr="00DC3A66" w14:paraId="13632740" w14:textId="77777777" w:rsidTr="00B1639B">
        <w:trPr>
          <w:trHeight w:val="70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53A2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>效率</w:t>
            </w:r>
          </w:p>
        </w:tc>
      </w:tr>
      <w:tr w:rsidR="004E76E7" w:rsidRPr="00DC3A66" w14:paraId="4A831BEF" w14:textId="77777777" w:rsidTr="00B1639B">
        <w:trPr>
          <w:trHeight w:val="7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7AF9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AC</w:t>
            </w:r>
            <w:r w:rsidRPr="00DC3A66">
              <w:rPr>
                <w:rFonts w:ascii="Tahoma" w:hAnsi="Tahoma" w:cs="Tahoma" w:hint="eastAsia"/>
                <w:color w:val="000000"/>
                <w:sz w:val="18"/>
                <w:szCs w:val="18"/>
              </w:rPr>
              <w:t>模式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8031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&gt; 89%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BA8F" w14:textId="77777777" w:rsidR="004E76E7" w:rsidRPr="00DC3A66" w:rsidRDefault="004E76E7" w:rsidP="00B1639B">
            <w:pPr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&gt;89%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C2DC" w14:textId="77777777" w:rsidR="004E76E7" w:rsidRPr="00DC3A66" w:rsidRDefault="004E76E7" w:rsidP="00B1639B">
            <w:pPr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&gt;89%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53A0" w14:textId="77777777" w:rsidR="004E76E7" w:rsidRPr="00DC3A66" w:rsidRDefault="004E76E7" w:rsidP="00B1639B">
            <w:pPr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&gt;</w:t>
            </w:r>
            <w:r w:rsidRPr="00DC3A66">
              <w:rPr>
                <w:rFonts w:ascii="Tahoma" w:hAnsi="Tahoma" w:cs="Tahoma" w:hint="eastAsia"/>
                <w:color w:val="000000"/>
                <w:sz w:val="18"/>
                <w:szCs w:val="18"/>
              </w:rPr>
              <w:t>90</w:t>
            </w: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4E76E7" w:rsidRPr="00DC3A66" w14:paraId="20837E54" w14:textId="77777777" w:rsidTr="00B1639B">
        <w:trPr>
          <w:trHeight w:val="14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6E80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sz w:val="18"/>
                <w:szCs w:val="18"/>
              </w:rPr>
              <w:t>电池模式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F3B4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&gt; 86%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F3A4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&gt;88%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BDB6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&gt;87%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E82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&gt;89%</w:t>
            </w:r>
          </w:p>
        </w:tc>
      </w:tr>
      <w:tr w:rsidR="004E76E7" w:rsidRPr="00DC3A66" w14:paraId="56B4F8CF" w14:textId="77777777" w:rsidTr="00B1639B">
        <w:trPr>
          <w:trHeight w:val="70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32D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>电池</w:t>
            </w:r>
          </w:p>
        </w:tc>
      </w:tr>
      <w:tr w:rsidR="004E76E7" w:rsidRPr="00DC3A66" w14:paraId="4D08E297" w14:textId="77777777" w:rsidTr="00B1639B">
        <w:trPr>
          <w:trHeight w:val="167"/>
        </w:trPr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889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长延机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89B8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8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2BB0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DFKai-SB" w:eastAsia="DFKai-SB" w:hAnsi="DFKai-SB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依用途而异</w:t>
            </w:r>
          </w:p>
        </w:tc>
      </w:tr>
      <w:tr w:rsidR="004E76E7" w:rsidRPr="00DC3A66" w14:paraId="1C738F81" w14:textId="77777777" w:rsidTr="00B1639B">
        <w:trPr>
          <w:trHeight w:val="70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B0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DBCB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sz w:val="18"/>
                <w:szCs w:val="18"/>
              </w:rPr>
              <w:t>数目</w:t>
            </w:r>
          </w:p>
        </w:tc>
        <w:tc>
          <w:tcPr>
            <w:tcW w:w="8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FA0C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16 - 20</w:t>
            </w:r>
          </w:p>
        </w:tc>
      </w:tr>
      <w:tr w:rsidR="004E76E7" w:rsidRPr="00DC3A66" w14:paraId="3C3559FC" w14:textId="77777777" w:rsidTr="00B1639B">
        <w:trPr>
          <w:trHeight w:val="70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0622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F7A8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充电电流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AF6F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C3A66">
                <w:rPr>
                  <w:rFonts w:ascii="Tahoma" w:hAnsi="Tahoma" w:cs="Tahoma"/>
                  <w:color w:val="000000"/>
                  <w:kern w:val="0"/>
                  <w:sz w:val="18"/>
                  <w:szCs w:val="18"/>
                </w:rPr>
                <w:t>4.0 A</w:t>
              </w:r>
            </w:smartTag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± 10% (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最大值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97F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C3A66">
                <w:rPr>
                  <w:rFonts w:ascii="Tahoma" w:hAnsi="Tahoma" w:cs="Tahoma"/>
                  <w:color w:val="000000"/>
                  <w:kern w:val="0"/>
                  <w:sz w:val="18"/>
                  <w:szCs w:val="18"/>
                </w:rPr>
                <w:t>4.0 A</w:t>
              </w:r>
            </w:smartTag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± 10% (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最大值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A6DD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C3A66">
                <w:rPr>
                  <w:rFonts w:ascii="Tahoma" w:hAnsi="Tahoma" w:cs="Tahoma"/>
                  <w:color w:val="000000"/>
                  <w:kern w:val="0"/>
                  <w:sz w:val="18"/>
                  <w:szCs w:val="18"/>
                </w:rPr>
                <w:t>4.0 A</w:t>
              </w:r>
            </w:smartTag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± 10% (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最大值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2B13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2"/>
                <w:attr w:name="UnitName" w:val="a"/>
              </w:smartTagPr>
              <w:r w:rsidRPr="00DC3A66">
                <w:rPr>
                  <w:rFonts w:ascii="Tahoma" w:hAnsi="Tahoma" w:cs="Tahoma" w:hint="eastAsia"/>
                  <w:color w:val="000000"/>
                  <w:sz w:val="18"/>
                  <w:szCs w:val="18"/>
                </w:rPr>
                <w:t>12</w:t>
              </w:r>
              <w:r w:rsidRPr="00DC3A66">
                <w:rPr>
                  <w:rFonts w:ascii="Tahoma" w:hAnsi="Tahoma" w:cs="Tahoma"/>
                  <w:color w:val="000000"/>
                  <w:sz w:val="18"/>
                  <w:szCs w:val="18"/>
                </w:rPr>
                <w:t xml:space="preserve"> A</w:t>
              </w:r>
            </w:smartTag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± 10% (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最大值</w:t>
            </w:r>
            <w:r w:rsidRPr="00DC3A6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E76E7" w:rsidRPr="00DC3A66" w14:paraId="7EE8579B" w14:textId="77777777" w:rsidTr="00B1639B">
        <w:trPr>
          <w:trHeight w:val="70"/>
        </w:trPr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E98B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60E7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充电电压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2481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sz w:val="18"/>
              </w:rPr>
              <w:t>13.65VDC*</w:t>
            </w:r>
            <w:r w:rsidRPr="00DC3A66">
              <w:rPr>
                <w:rFonts w:ascii="Tahoma" w:hAnsi="Tahoma" w:cs="Tahoma"/>
                <w:color w:val="000000"/>
                <w:sz w:val="18"/>
              </w:rPr>
              <w:t>电池节数</w:t>
            </w:r>
            <w:r w:rsidRPr="00DC3A66">
              <w:rPr>
                <w:rFonts w:ascii="Tahoma" w:hAnsi="Tahoma" w:cs="Tahoma"/>
                <w:color w:val="000000"/>
                <w:sz w:val="18"/>
              </w:rPr>
              <w:t xml:space="preserve"> +/-1%</w:t>
            </w:r>
            <w:r w:rsidRPr="00DC3A66">
              <w:rPr>
                <w:rFonts w:ascii="Tahoma" w:hAnsi="Tahoma" w:cs="Tahoma"/>
                <w:color w:val="000000"/>
                <w:kern w:val="0"/>
                <w:sz w:val="14"/>
                <w:szCs w:val="18"/>
              </w:rPr>
              <w:t xml:space="preserve"> </w:t>
            </w:r>
          </w:p>
        </w:tc>
      </w:tr>
      <w:tr w:rsidR="004E76E7" w:rsidRPr="00DC3A66" w14:paraId="6A7937C5" w14:textId="77777777" w:rsidTr="00B1639B">
        <w:trPr>
          <w:trHeight w:val="70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C0FB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b/>
                <w:bCs/>
                <w:color w:val="000000"/>
                <w:kern w:val="0"/>
                <w:sz w:val="18"/>
                <w:szCs w:val="18"/>
              </w:rPr>
              <w:t>PHYSICAL</w:t>
            </w:r>
          </w:p>
        </w:tc>
      </w:tr>
      <w:tr w:rsidR="004E76E7" w:rsidRPr="00DC3A66" w14:paraId="15788665" w14:textId="77777777" w:rsidTr="00B1639B">
        <w:trPr>
          <w:trHeight w:val="1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718F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  <w:lang w:val="pt-BR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  <w:lang w:val="pt-BR"/>
              </w:rPr>
              <w:t>尺寸</w:t>
            </w:r>
            <w:r w:rsidRPr="00DC3A66"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  <w:lang w:val="pt-BR"/>
              </w:rPr>
              <w:t xml:space="preserve">, </w:t>
            </w:r>
          </w:p>
          <w:p w14:paraId="66DA517D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  <w:lang w:val="pt-BR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  <w:lang w:val="pt-BR"/>
              </w:rPr>
              <w:t>深</w:t>
            </w:r>
            <w:r w:rsidRPr="00DC3A66"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  <w:lang w:val="pt-BR"/>
              </w:rPr>
              <w:t>X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  <w:lang w:val="pt-BR"/>
              </w:rPr>
              <w:t>宽</w:t>
            </w:r>
            <w:r w:rsidRPr="00DC3A66"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  <w:lang w:val="pt-BR"/>
              </w:rPr>
              <w:t>X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  <w:lang w:val="pt-BR"/>
              </w:rPr>
              <w:t>高</w:t>
            </w:r>
            <w:r w:rsidRPr="00DC3A66">
              <w:rPr>
                <w:rFonts w:ascii="Tahoma" w:eastAsia="DFKai-SB" w:hAnsi="Tahoma" w:cs="Tahoma" w:hint="eastAsia"/>
                <w:color w:val="000000"/>
                <w:kern w:val="0"/>
                <w:sz w:val="18"/>
                <w:szCs w:val="18"/>
                <w:lang w:val="pt-BR"/>
              </w:rPr>
              <w:t>(mm)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20BE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592X250</w:t>
            </w:r>
          </w:p>
          <w:p w14:paraId="08760E4A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X826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AA0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592X250</w:t>
            </w:r>
          </w:p>
          <w:p w14:paraId="3B4BC960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X826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C21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592X250</w:t>
            </w:r>
          </w:p>
          <w:p w14:paraId="796A692C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X826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BF5D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815X250</w:t>
            </w:r>
          </w:p>
          <w:p w14:paraId="1527085D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X826</w:t>
            </w:r>
          </w:p>
        </w:tc>
      </w:tr>
      <w:tr w:rsidR="004E76E7" w:rsidRPr="00DC3A66" w14:paraId="05EB8408" w14:textId="77777777" w:rsidTr="00B1639B">
        <w:trPr>
          <w:trHeight w:val="7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9A6C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净重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(kgs)</w:t>
            </w:r>
          </w:p>
        </w:tc>
        <w:tc>
          <w:tcPr>
            <w:tcW w:w="20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F0E2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EB2A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4A9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5F64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4E76E7" w:rsidRPr="00DC3A66" w14:paraId="7FDEC7F6" w14:textId="77777777" w:rsidTr="00B1639B">
        <w:trPr>
          <w:trHeight w:val="70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CE6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环境条件</w:t>
            </w:r>
          </w:p>
        </w:tc>
      </w:tr>
      <w:tr w:rsidR="004E76E7" w:rsidRPr="00DC3A66" w14:paraId="7F144B89" w14:textId="77777777" w:rsidTr="00B1639B">
        <w:trPr>
          <w:trHeight w:val="70"/>
        </w:trPr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2F51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操作温度</w:t>
            </w:r>
          </w:p>
        </w:tc>
        <w:tc>
          <w:tcPr>
            <w:tcW w:w="7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EF26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  <w:lang w:val="it-IT"/>
              </w:rPr>
              <w:t xml:space="preserve">0 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~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  <w:lang w:val="it-IT"/>
              </w:rPr>
              <w:t xml:space="preserve"> </w:t>
            </w:r>
            <w:smartTag w:uri="urn:schemas-microsoft-com:office:smarttags" w:element="chmetcnv">
              <w:smartTagPr>
                <w:attr w:name="UnitName" w:val="ﾰC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3A66">
                <w:rPr>
                  <w:rFonts w:ascii="Tahoma" w:hAnsi="Tahoma" w:cs="Tahoma"/>
                  <w:color w:val="000000"/>
                  <w:kern w:val="0"/>
                  <w:sz w:val="18"/>
                  <w:szCs w:val="18"/>
                  <w:lang w:val="it-IT"/>
                </w:rPr>
                <w:t>40°C</w:t>
              </w:r>
            </w:smartTag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  <w:lang w:val="it-IT"/>
              </w:rPr>
              <w:t xml:space="preserve"> (</w:t>
            </w:r>
            <w:r w:rsidRPr="00DC3A66">
              <w:rPr>
                <w:rFonts w:ascii="Tahoma" w:hAnsi="DFKai-SB" w:cs="Tahoma" w:hint="eastAsia"/>
                <w:color w:val="000000"/>
                <w:kern w:val="0"/>
                <w:sz w:val="18"/>
                <w:szCs w:val="18"/>
                <w:lang w:val="it-IT"/>
              </w:rPr>
              <w:t>当温度大于</w:t>
            </w:r>
            <w:r w:rsidRPr="00DC3A66"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  <w:lang w:val="it-IT"/>
              </w:rPr>
              <w:t xml:space="preserve"> </w:t>
            </w:r>
            <w:smartTag w:uri="urn:schemas-microsoft-com:office:smarttags" w:element="chmetcnv">
              <w:smartTagPr>
                <w:attr w:name="UnitName" w:val="ﾰC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3A66">
                <w:rPr>
                  <w:rFonts w:ascii="Tahoma" w:eastAsia="DFKai-SB" w:hAnsi="Tahoma" w:cs="Tahoma"/>
                  <w:color w:val="000000"/>
                  <w:kern w:val="0"/>
                  <w:sz w:val="18"/>
                  <w:szCs w:val="18"/>
                  <w:lang w:val="it-IT"/>
                </w:rPr>
                <w:t>25°C</w:t>
              </w:r>
            </w:smartTag>
            <w:r w:rsidRPr="00DC3A66">
              <w:rPr>
                <w:rFonts w:ascii="Tahoma" w:hAnsi="DFKai-SB" w:cs="Tahoma" w:hint="eastAsia"/>
                <w:color w:val="000000"/>
                <w:kern w:val="0"/>
                <w:sz w:val="18"/>
                <w:szCs w:val="18"/>
                <w:lang w:val="it-IT"/>
              </w:rPr>
              <w:t>，电池的寿命会缩减</w:t>
            </w:r>
            <w:r w:rsidRPr="00DC3A66"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  <w:lang w:val="it-IT"/>
              </w:rPr>
              <w:t>)</w:t>
            </w:r>
          </w:p>
        </w:tc>
      </w:tr>
      <w:tr w:rsidR="004E76E7" w:rsidRPr="00DC3A66" w14:paraId="3081F8FD" w14:textId="77777777" w:rsidTr="00B1639B">
        <w:trPr>
          <w:trHeight w:val="70"/>
        </w:trPr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B297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操作湿度</w:t>
            </w:r>
          </w:p>
        </w:tc>
        <w:tc>
          <w:tcPr>
            <w:tcW w:w="7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3362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val="it-IT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  <w:lang w:val="it-IT"/>
              </w:rPr>
              <w:t xml:space="preserve">&lt;95 % 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  <w:lang w:val="it-IT"/>
              </w:rPr>
              <w:t>且无结露情形</w:t>
            </w:r>
          </w:p>
        </w:tc>
      </w:tr>
      <w:tr w:rsidR="004E76E7" w:rsidRPr="00DC3A66" w14:paraId="3664C658" w14:textId="77777777" w:rsidTr="00B1639B">
        <w:trPr>
          <w:trHeight w:val="70"/>
        </w:trPr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D93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操作海拔高度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7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6AD2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  <w:lang w:val="it-IT"/>
              </w:rPr>
              <w:t>&lt;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3A66">
                <w:rPr>
                  <w:rFonts w:ascii="Tahoma" w:hAnsi="Tahoma" w:cs="Tahoma"/>
                  <w:color w:val="000000"/>
                  <w:kern w:val="0"/>
                  <w:sz w:val="18"/>
                  <w:szCs w:val="18"/>
                  <w:lang w:val="it-IT"/>
                </w:rPr>
                <w:t>1000m</w:t>
              </w:r>
            </w:smartTag>
          </w:p>
        </w:tc>
      </w:tr>
      <w:tr w:rsidR="004E76E7" w:rsidRPr="00DC3A66" w14:paraId="0303F8C0" w14:textId="77777777" w:rsidTr="00B1639B">
        <w:trPr>
          <w:trHeight w:val="70"/>
        </w:trPr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DF7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噪音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5BE7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小于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60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dB @ 1 Meter</w:t>
            </w:r>
          </w:p>
        </w:tc>
        <w:tc>
          <w:tcPr>
            <w:tcW w:w="60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82F0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小于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65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dB @ 1 Meter</w:t>
            </w:r>
          </w:p>
        </w:tc>
      </w:tr>
      <w:tr w:rsidR="004E76E7" w:rsidRPr="00DC3A66" w14:paraId="7241730C" w14:textId="77777777" w:rsidTr="00B1639B">
        <w:trPr>
          <w:trHeight w:val="70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7CC5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管理</w:t>
            </w:r>
          </w:p>
        </w:tc>
      </w:tr>
      <w:tr w:rsidR="004E76E7" w:rsidRPr="00DC3A66" w14:paraId="22F1659F" w14:textId="77777777" w:rsidTr="00B1639B">
        <w:trPr>
          <w:trHeight w:val="76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9044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智能型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RS-232 </w:t>
            </w: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或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USB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2BF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支援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Windows® 2000/2003/XP/Vista/2008, Windows® 7, Linux, Unix, 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和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MAC</w:t>
            </w:r>
          </w:p>
        </w:tc>
      </w:tr>
      <w:tr w:rsidR="004E76E7" w:rsidRPr="00DC3A66" w14:paraId="68977C95" w14:textId="77777777" w:rsidTr="00B1639B">
        <w:trPr>
          <w:trHeight w:val="10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3E89" w14:textId="77777777" w:rsidR="004E76E7" w:rsidRPr="00DC3A66" w:rsidRDefault="004E76E7" w:rsidP="00B1639B">
            <w:pPr>
              <w:widowControl/>
              <w:adjustRightInd w:val="0"/>
              <w:snapToGrid w:val="0"/>
              <w:rPr>
                <w:rFonts w:ascii="Tahoma" w:eastAsia="DFKai-SB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Tahoma" w:hAnsi="Tahoma" w:cs="Tahoma" w:hint="eastAsia"/>
                <w:color w:val="000000"/>
                <w:kern w:val="0"/>
                <w:sz w:val="18"/>
                <w:szCs w:val="18"/>
              </w:rPr>
              <w:t>选配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SNMP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C2F7" w14:textId="77777777" w:rsidR="004E76E7" w:rsidRPr="00DC3A66" w:rsidRDefault="004E76E7" w:rsidP="00B1639B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支持由</w:t>
            </w:r>
            <w:r w:rsidRPr="00DC3A66">
              <w:rPr>
                <w:rFonts w:ascii="DFKai-SB" w:hAnsi="DFKai-SB" w:cs="Tahoma"/>
                <w:color w:val="000000"/>
                <w:kern w:val="0"/>
                <w:sz w:val="18"/>
                <w:szCs w:val="18"/>
              </w:rPr>
              <w:t xml:space="preserve"> </w:t>
            </w:r>
            <w:r w:rsidRPr="00DC3A66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SNMP </w:t>
            </w:r>
            <w:r w:rsidRPr="00DC3A66">
              <w:rPr>
                <w:rFonts w:ascii="DFKai-SB" w:hAnsi="DFKai-SB" w:cs="Tahoma" w:hint="eastAsia"/>
                <w:color w:val="000000"/>
                <w:kern w:val="0"/>
                <w:sz w:val="18"/>
                <w:szCs w:val="18"/>
              </w:rPr>
              <w:t>管理员和网络浏览器进行电力管理</w:t>
            </w:r>
          </w:p>
        </w:tc>
      </w:tr>
      <w:bookmarkEnd w:id="0"/>
    </w:tbl>
    <w:p w14:paraId="70457465" w14:textId="725A1DC8" w:rsidR="00AC4BA9" w:rsidRPr="004E76E7" w:rsidRDefault="00AC4BA9" w:rsidP="00012E44">
      <w:pPr>
        <w:rPr>
          <w:rFonts w:ascii="黑体" w:eastAsia="黑体" w:hAnsi="黑体"/>
          <w:kern w:val="0"/>
          <w:sz w:val="32"/>
          <w:szCs w:val="32"/>
        </w:rPr>
      </w:pPr>
    </w:p>
    <w:sectPr w:rsidR="00AC4BA9" w:rsidRPr="004E76E7" w:rsidSect="00207F8C">
      <w:headerReference w:type="default" r:id="rId8"/>
      <w:pgSz w:w="11906" w:h="16838" w:code="9"/>
      <w:pgMar w:top="1440" w:right="1080" w:bottom="1440" w:left="1080" w:header="28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9351" w14:textId="77777777" w:rsidR="00EF3B76" w:rsidRDefault="00EF3B76" w:rsidP="00685CB8">
      <w:r>
        <w:separator/>
      </w:r>
    </w:p>
  </w:endnote>
  <w:endnote w:type="continuationSeparator" w:id="0">
    <w:p w14:paraId="0B14FC41" w14:textId="77777777" w:rsidR="00EF3B76" w:rsidRDefault="00EF3B76" w:rsidP="0068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221C" w14:textId="77777777" w:rsidR="00EF3B76" w:rsidRDefault="00EF3B76" w:rsidP="00685CB8">
      <w:r>
        <w:separator/>
      </w:r>
    </w:p>
  </w:footnote>
  <w:footnote w:type="continuationSeparator" w:id="0">
    <w:p w14:paraId="1E9A7D4C" w14:textId="77777777" w:rsidR="00EF3B76" w:rsidRDefault="00EF3B76" w:rsidP="0068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99E2" w14:textId="77777777" w:rsidR="00207F8C" w:rsidRPr="00BD0187" w:rsidRDefault="005D00BC" w:rsidP="00207F8C">
    <w:pPr>
      <w:pStyle w:val="a3"/>
      <w:jc w:val="left"/>
    </w:pPr>
    <w:r w:rsidRPr="00040C68">
      <w:rPr>
        <w:noProof/>
      </w:rPr>
      <w:drawing>
        <wp:inline distT="0" distB="0" distL="0" distR="0" wp14:anchorId="640391F5" wp14:editId="78033F57">
          <wp:extent cx="908685" cy="308610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F8C">
      <w:rPr>
        <w:rFonts w:ascii="华文行楷" w:eastAsia="华文行楷" w:hint="eastAsia"/>
      </w:rPr>
      <w:t xml:space="preserve">专业解决电源问题，提供一站式电源解决方案 </w:t>
    </w:r>
    <w:r w:rsidR="00207F8C">
      <w:rPr>
        <w:rFonts w:ascii="华文行楷" w:eastAsia="华文行楷"/>
      </w:rPr>
      <w:t xml:space="preserve"> </w:t>
    </w:r>
    <w:r w:rsidR="00207F8C">
      <w:rPr>
        <w:rFonts w:hint="eastAsia"/>
      </w:rPr>
      <w:t>400-775-7578   www.hideaups.com</w:t>
    </w:r>
    <w:r w:rsidR="00207F8C" w:rsidRPr="00E60909">
      <w:t xml:space="preserve"> </w:t>
    </w:r>
    <w:r w:rsidRPr="00040C68">
      <w:rPr>
        <w:noProof/>
      </w:rPr>
      <w:drawing>
        <wp:inline distT="0" distB="0" distL="0" distR="0" wp14:anchorId="2FA1D68E" wp14:editId="6EB0D96E">
          <wp:extent cx="583565" cy="583565"/>
          <wp:effectExtent l="0" t="0" r="0" b="0"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59C"/>
    <w:multiLevelType w:val="multilevel"/>
    <w:tmpl w:val="DAA6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F4524"/>
    <w:multiLevelType w:val="hybridMultilevel"/>
    <w:tmpl w:val="8278DD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B8"/>
    <w:rsid w:val="00003C09"/>
    <w:rsid w:val="00012E44"/>
    <w:rsid w:val="00096C6C"/>
    <w:rsid w:val="00101D89"/>
    <w:rsid w:val="001023BA"/>
    <w:rsid w:val="00181453"/>
    <w:rsid w:val="001A0D4D"/>
    <w:rsid w:val="001B1994"/>
    <w:rsid w:val="001C6F64"/>
    <w:rsid w:val="001D0C0C"/>
    <w:rsid w:val="001F2F33"/>
    <w:rsid w:val="00207F8C"/>
    <w:rsid w:val="00243B7F"/>
    <w:rsid w:val="0025086A"/>
    <w:rsid w:val="00253C71"/>
    <w:rsid w:val="00262EF4"/>
    <w:rsid w:val="00297715"/>
    <w:rsid w:val="002B1B24"/>
    <w:rsid w:val="002B777C"/>
    <w:rsid w:val="002F1DC3"/>
    <w:rsid w:val="003310A0"/>
    <w:rsid w:val="00335C91"/>
    <w:rsid w:val="00445CCB"/>
    <w:rsid w:val="00452F57"/>
    <w:rsid w:val="00465181"/>
    <w:rsid w:val="00473C1A"/>
    <w:rsid w:val="004E76E7"/>
    <w:rsid w:val="0056521A"/>
    <w:rsid w:val="005C52D9"/>
    <w:rsid w:val="005D00BC"/>
    <w:rsid w:val="005F3219"/>
    <w:rsid w:val="00600D5E"/>
    <w:rsid w:val="00601C36"/>
    <w:rsid w:val="00606B40"/>
    <w:rsid w:val="00650FAA"/>
    <w:rsid w:val="00685CB8"/>
    <w:rsid w:val="006863D9"/>
    <w:rsid w:val="006A3A22"/>
    <w:rsid w:val="00701837"/>
    <w:rsid w:val="00720F51"/>
    <w:rsid w:val="00723506"/>
    <w:rsid w:val="00731E26"/>
    <w:rsid w:val="00751AEC"/>
    <w:rsid w:val="00771573"/>
    <w:rsid w:val="007B07BB"/>
    <w:rsid w:val="007D5631"/>
    <w:rsid w:val="00805B16"/>
    <w:rsid w:val="00811EE2"/>
    <w:rsid w:val="00824A0A"/>
    <w:rsid w:val="008275AF"/>
    <w:rsid w:val="00833027"/>
    <w:rsid w:val="008B414B"/>
    <w:rsid w:val="008B7DD6"/>
    <w:rsid w:val="008C064F"/>
    <w:rsid w:val="00906EF3"/>
    <w:rsid w:val="0095639B"/>
    <w:rsid w:val="00973E66"/>
    <w:rsid w:val="0098649C"/>
    <w:rsid w:val="009865A6"/>
    <w:rsid w:val="00993E6C"/>
    <w:rsid w:val="009C712D"/>
    <w:rsid w:val="00A43714"/>
    <w:rsid w:val="00AB602D"/>
    <w:rsid w:val="00AC4BA9"/>
    <w:rsid w:val="00B14B40"/>
    <w:rsid w:val="00B6268A"/>
    <w:rsid w:val="00B91600"/>
    <w:rsid w:val="00BA0963"/>
    <w:rsid w:val="00BC5AE9"/>
    <w:rsid w:val="00BD19AD"/>
    <w:rsid w:val="00C520F2"/>
    <w:rsid w:val="00C55852"/>
    <w:rsid w:val="00C56593"/>
    <w:rsid w:val="00CB00D1"/>
    <w:rsid w:val="00CC7ED1"/>
    <w:rsid w:val="00CD3245"/>
    <w:rsid w:val="00CE71E3"/>
    <w:rsid w:val="00D47D6D"/>
    <w:rsid w:val="00D8052F"/>
    <w:rsid w:val="00D80E07"/>
    <w:rsid w:val="00DB61E1"/>
    <w:rsid w:val="00DD60D6"/>
    <w:rsid w:val="00DE6E12"/>
    <w:rsid w:val="00E01234"/>
    <w:rsid w:val="00E136A0"/>
    <w:rsid w:val="00E25495"/>
    <w:rsid w:val="00E33C59"/>
    <w:rsid w:val="00E54F5D"/>
    <w:rsid w:val="00E56E18"/>
    <w:rsid w:val="00E84059"/>
    <w:rsid w:val="00EA0091"/>
    <w:rsid w:val="00EA6728"/>
    <w:rsid w:val="00EF2522"/>
    <w:rsid w:val="00EF3B76"/>
    <w:rsid w:val="00EF3FC5"/>
    <w:rsid w:val="00EF6EE7"/>
    <w:rsid w:val="00F8179B"/>
    <w:rsid w:val="00F975FF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5"/>
    <o:shapelayout v:ext="edit">
      <o:idmap v:ext="edit" data="1"/>
    </o:shapelayout>
  </w:shapeDefaults>
  <w:decimalSymbol w:val="."/>
  <w:listSeparator w:val=","/>
  <w14:docId w14:val="30F95B5B"/>
  <w15:chartTrackingRefBased/>
  <w15:docId w15:val="{69C920CA-5F5C-4389-80FF-666F884A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35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07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47D6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68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1"/>
    <w:link w:val="a3"/>
    <w:uiPriority w:val="99"/>
    <w:rsid w:val="00685CB8"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68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rsid w:val="00685CB8"/>
    <w:rPr>
      <w:sz w:val="18"/>
      <w:szCs w:val="18"/>
    </w:rPr>
  </w:style>
  <w:style w:type="paragraph" w:styleId="a6">
    <w:name w:val="Normal (Web)"/>
    <w:basedOn w:val="a"/>
    <w:uiPriority w:val="99"/>
    <w:unhideWhenUsed/>
    <w:rsid w:val="00685C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retitle">
    <w:name w:val="pre_title"/>
    <w:basedOn w:val="a"/>
    <w:rsid w:val="00685C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685CB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02D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AB602D"/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14B4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b">
    <w:name w:val="标题 字符"/>
    <w:link w:val="aa"/>
    <w:uiPriority w:val="10"/>
    <w:rsid w:val="00B14B40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7B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副标题 字符"/>
    <w:link w:val="ac"/>
    <w:uiPriority w:val="11"/>
    <w:rsid w:val="007B07BB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10">
    <w:name w:val="标题 1 字符"/>
    <w:link w:val="1"/>
    <w:uiPriority w:val="9"/>
    <w:rsid w:val="007B07BB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sid w:val="00D47D6D"/>
    <w:rPr>
      <w:rFonts w:ascii="Cambria" w:eastAsia="宋体" w:hAnsi="Cambria" w:cs="Times New Roman"/>
      <w:b/>
      <w:bCs/>
      <w:sz w:val="32"/>
      <w:szCs w:val="32"/>
    </w:rPr>
  </w:style>
  <w:style w:type="paragraph" w:customStyle="1" w:styleId="ae">
    <w:name w:val="表头文字"/>
    <w:basedOn w:val="a"/>
    <w:rsid w:val="00445CCB"/>
    <w:pPr>
      <w:widowControl/>
      <w:spacing w:line="300" w:lineRule="atLeast"/>
      <w:jc w:val="center"/>
    </w:pPr>
    <w:rPr>
      <w:rFonts w:ascii="Times New Roman" w:hAnsi="Times New Roman"/>
      <w:sz w:val="18"/>
      <w:szCs w:val="20"/>
    </w:rPr>
  </w:style>
  <w:style w:type="paragraph" w:customStyle="1" w:styleId="af">
    <w:name w:val="表格内文字"/>
    <w:basedOn w:val="a"/>
    <w:autoRedefine/>
    <w:rsid w:val="00445CCB"/>
    <w:pPr>
      <w:widowControl/>
      <w:spacing w:line="300" w:lineRule="atLeast"/>
      <w:ind w:leftChars="-10" w:left="60" w:hangingChars="45" w:hanging="81"/>
      <w:jc w:val="center"/>
    </w:pPr>
    <w:rPr>
      <w:rFonts w:ascii="Arial" w:hAnsi="Arial" w:cs="Arial"/>
      <w:bCs/>
      <w:kern w:val="0"/>
      <w:sz w:val="18"/>
      <w:szCs w:val="18"/>
    </w:rPr>
  </w:style>
  <w:style w:type="character" w:styleId="af0">
    <w:name w:val="Hyperlink"/>
    <w:uiPriority w:val="99"/>
    <w:unhideWhenUsed/>
    <w:rsid w:val="00BC5AE9"/>
    <w:rPr>
      <w:color w:val="0000FF"/>
      <w:u w:val="single"/>
    </w:rPr>
  </w:style>
  <w:style w:type="character" w:customStyle="1" w:styleId="af1">
    <w:name w:val="页眉 字符"/>
    <w:uiPriority w:val="99"/>
    <w:rsid w:val="00207F8C"/>
    <w:rPr>
      <w:sz w:val="18"/>
      <w:szCs w:val="18"/>
    </w:rPr>
  </w:style>
  <w:style w:type="paragraph" w:styleId="af2">
    <w:name w:val="List Paragraph"/>
    <w:basedOn w:val="a"/>
    <w:uiPriority w:val="34"/>
    <w:qFormat/>
    <w:rsid w:val="008275AF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F110-4F8F-412E-A498-7A85A54E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cp:lastModifiedBy>HIAPAD</cp:lastModifiedBy>
  <cp:revision>10</cp:revision>
  <dcterms:created xsi:type="dcterms:W3CDTF">2019-10-15T06:47:00Z</dcterms:created>
  <dcterms:modified xsi:type="dcterms:W3CDTF">2019-10-16T15:00:00Z</dcterms:modified>
</cp:coreProperties>
</file>